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25.04.2039 - 01.05.2039</w:t>
      </w:r>
    </w:p>
    <w:p>
      <w:pPr>
        <w:spacing w:after="320"/>
        <w:jc w:val="center"/>
      </w:pPr>
      <w:r>
        <w:rPr>
          <w:b/>
        </w:rPr>
        <w:t>С 25 апреля 2039 г. по 1 мая 2039 г.</w:t>
      </w:r>
    </w:p>
    <w:p>
      <w:pPr>
        <w:pStyle w:val="Heading2"/>
      </w:pPr>
      <w:r>
        <w:t>Понедельник, 25 апреля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26 апреля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27 апреля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28 апреля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29 апреля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30 апреля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 мая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