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11.04.2039 - 17.04.2039</w:t>
      </w:r>
    </w:p>
    <w:p>
      <w:pPr>
        <w:spacing w:after="320"/>
        <w:jc w:val="center"/>
      </w:pPr>
      <w:r>
        <w:rPr>
          <w:b/>
        </w:rPr>
        <w:t>С 11 по 17 апреля 2039 г.</w:t>
      </w:r>
    </w:p>
    <w:p>
      <w:pPr>
        <w:pStyle w:val="Heading2"/>
      </w:pPr>
      <w:r>
        <w:t>Понедельник, 11 апреля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12 апреля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13 апреля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14 апреля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15 апреля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16 апреля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17 апреля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